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5627FF" w14:textId="77777777" w:rsidR="00717CD3" w:rsidRPr="00717CD3" w:rsidRDefault="00717CD3" w:rsidP="00717CD3">
      <w:pPr>
        <w:spacing w:line="480" w:lineRule="auto"/>
        <w:jc w:val="center"/>
        <w:rPr>
          <w:rFonts w:ascii="Times New Roman" w:hAnsi="Times New Roman" w:cs="Times New Roman"/>
          <w:sz w:val="24"/>
          <w:szCs w:val="24"/>
        </w:rPr>
      </w:pPr>
      <w:r w:rsidRPr="00717CD3">
        <w:rPr>
          <w:rFonts w:ascii="Times New Roman" w:hAnsi="Times New Roman" w:cs="Times New Roman"/>
          <w:sz w:val="24"/>
          <w:szCs w:val="24"/>
        </w:rPr>
        <w:t>The American Dance</w:t>
      </w:r>
    </w:p>
    <w:p w14:paraId="46493867" w14:textId="77777777" w:rsidR="00717CD3" w:rsidRPr="00717CD3" w:rsidRDefault="00717CD3" w:rsidP="00717CD3">
      <w:pPr>
        <w:spacing w:line="480" w:lineRule="auto"/>
        <w:jc w:val="both"/>
        <w:rPr>
          <w:rFonts w:ascii="Times New Roman" w:hAnsi="Times New Roman" w:cs="Times New Roman"/>
          <w:sz w:val="24"/>
          <w:szCs w:val="24"/>
        </w:rPr>
      </w:pPr>
      <w:r w:rsidRPr="00717CD3">
        <w:rPr>
          <w:rFonts w:ascii="Times New Roman" w:hAnsi="Times New Roman" w:cs="Times New Roman"/>
          <w:sz w:val="24"/>
          <w:szCs w:val="24"/>
        </w:rPr>
        <w:t xml:space="preserve">The founding fathers of America wanted to establish a unique nation different from European countries. Despite embracing equality and freedom, there was an undercurrent emulation of European practices as well as influence from immigrants. Thomas (2003), notes that culture is an extension of identity for immigrants and dance is a strong cultural element that is easily brought along by immigrants. The dance styles of different groups from Africa, Mexico, and Europe merged to form an extension of the American dance. </w:t>
      </w:r>
    </w:p>
    <w:p w14:paraId="0205AE4C" w14:textId="52D686DC" w:rsidR="00717CD3" w:rsidRPr="00717CD3" w:rsidRDefault="00717CD3" w:rsidP="00717CD3">
      <w:pPr>
        <w:spacing w:line="480" w:lineRule="auto"/>
        <w:jc w:val="both"/>
        <w:rPr>
          <w:rFonts w:ascii="Times New Roman" w:hAnsi="Times New Roman" w:cs="Times New Roman"/>
          <w:sz w:val="24"/>
          <w:szCs w:val="24"/>
        </w:rPr>
      </w:pPr>
      <w:r w:rsidRPr="00717CD3">
        <w:rPr>
          <w:rFonts w:ascii="Times New Roman" w:hAnsi="Times New Roman" w:cs="Times New Roman"/>
          <w:sz w:val="24"/>
          <w:szCs w:val="24"/>
        </w:rPr>
        <w:t xml:space="preserve">Agricultural and industrial revolutions experienced in the South and North America led to the accumulation of wealth. The burgeoning social class could now afford the luxury. Increase in need for education led to an increase in the printing of books, among them dance manuals. Americans overwhelmingly emulated European trends in fashion, etiquette, and dance in order to be identified by the elite class in society. The wealthy afforded luxurious ballroom </w:t>
      </w:r>
      <w:r w:rsidR="00B8015E" w:rsidRPr="00717CD3">
        <w:rPr>
          <w:rFonts w:ascii="Times New Roman" w:hAnsi="Times New Roman" w:cs="Times New Roman"/>
          <w:sz w:val="24"/>
          <w:szCs w:val="24"/>
        </w:rPr>
        <w:t>accoutrements</w:t>
      </w:r>
      <w:r w:rsidRPr="00717CD3">
        <w:rPr>
          <w:rFonts w:ascii="Times New Roman" w:hAnsi="Times New Roman" w:cs="Times New Roman"/>
          <w:sz w:val="24"/>
          <w:szCs w:val="24"/>
        </w:rPr>
        <w:t>.</w:t>
      </w:r>
    </w:p>
    <w:p w14:paraId="2EFC5C26" w14:textId="77777777" w:rsidR="00717CD3" w:rsidRPr="00717CD3" w:rsidRDefault="00717CD3" w:rsidP="00717CD3">
      <w:pPr>
        <w:spacing w:line="480" w:lineRule="auto"/>
        <w:jc w:val="both"/>
        <w:rPr>
          <w:rFonts w:ascii="Times New Roman" w:hAnsi="Times New Roman" w:cs="Times New Roman"/>
          <w:sz w:val="24"/>
          <w:szCs w:val="24"/>
        </w:rPr>
      </w:pPr>
      <w:r w:rsidRPr="00717CD3">
        <w:rPr>
          <w:rFonts w:ascii="Times New Roman" w:hAnsi="Times New Roman" w:cs="Times New Roman"/>
          <w:sz w:val="24"/>
          <w:szCs w:val="24"/>
        </w:rPr>
        <w:t xml:space="preserve">The French who had arrived in America in 1778 to strengthen war efforts were identified by style and culture. They encouraged an increase in the number of balls and parties. Americans attempted to counter their reputation for being </w:t>
      </w:r>
      <w:proofErr w:type="spellStart"/>
      <w:r w:rsidRPr="00717CD3">
        <w:rPr>
          <w:rFonts w:ascii="Times New Roman" w:hAnsi="Times New Roman" w:cs="Times New Roman"/>
          <w:sz w:val="24"/>
          <w:szCs w:val="24"/>
        </w:rPr>
        <w:t>labeled</w:t>
      </w:r>
      <w:proofErr w:type="spellEnd"/>
      <w:r w:rsidRPr="00717CD3">
        <w:rPr>
          <w:rFonts w:ascii="Times New Roman" w:hAnsi="Times New Roman" w:cs="Times New Roman"/>
          <w:sz w:val="24"/>
          <w:szCs w:val="24"/>
        </w:rPr>
        <w:t xml:space="preserve"> unsophisticated by rapidly embracing ballrooms.  At the beginning of the 19th century, many American dancers gained popularity through classical ballet. Mary Anne Lee was the first having been trained in Paris. George Washington Smith, the first premier dancer native to the United States, danced in public around 1838 and produced ballet, and featured in theatre until the 1880s. Thereafter, American relied on European stars in ballet and continued to uphold ballet as a standard of the social elite (Thomas, 2003).</w:t>
      </w:r>
    </w:p>
    <w:p w14:paraId="2267DCAD" w14:textId="77777777" w:rsidR="00717CD3" w:rsidRPr="00717CD3" w:rsidRDefault="00717CD3" w:rsidP="00717CD3">
      <w:pPr>
        <w:spacing w:line="480" w:lineRule="auto"/>
        <w:jc w:val="both"/>
        <w:rPr>
          <w:rFonts w:ascii="Times New Roman" w:hAnsi="Times New Roman" w:cs="Times New Roman"/>
          <w:sz w:val="24"/>
          <w:szCs w:val="24"/>
        </w:rPr>
      </w:pPr>
      <w:r w:rsidRPr="00717CD3">
        <w:rPr>
          <w:rFonts w:ascii="Times New Roman" w:hAnsi="Times New Roman" w:cs="Times New Roman"/>
          <w:sz w:val="24"/>
          <w:szCs w:val="24"/>
        </w:rPr>
        <w:t xml:space="preserve">Prior enslavement, Africans danced as a part of their daily activities and during special occasions like marriage and birth.  The enslaved African Americans danced to show rebellion </w:t>
      </w:r>
      <w:r w:rsidRPr="00717CD3">
        <w:rPr>
          <w:rFonts w:ascii="Times New Roman" w:hAnsi="Times New Roman" w:cs="Times New Roman"/>
          <w:sz w:val="24"/>
          <w:szCs w:val="24"/>
        </w:rPr>
        <w:lastRenderedPageBreak/>
        <w:t xml:space="preserve">to slavery. Those who worked in South America, Spain, Portugal, and the Caribbean colonies had the freedom to dance while the slaves in North America were barred from dancing by their owners. Lifting one’s feet was considered dancing and therefore, the slaves outdid this ban by shifting foot and moving torso and hips. This formed the famous tap dance, ring dance, ring shout and the calendar among others (Emery, 1988). </w:t>
      </w:r>
    </w:p>
    <w:p w14:paraId="05898C2D" w14:textId="77777777" w:rsidR="00717CD3" w:rsidRPr="00717CD3" w:rsidRDefault="00717CD3" w:rsidP="00717CD3">
      <w:pPr>
        <w:spacing w:line="480" w:lineRule="auto"/>
        <w:jc w:val="both"/>
        <w:rPr>
          <w:rFonts w:ascii="Times New Roman" w:hAnsi="Times New Roman" w:cs="Times New Roman"/>
          <w:sz w:val="24"/>
          <w:szCs w:val="24"/>
        </w:rPr>
      </w:pPr>
      <w:r w:rsidRPr="00717CD3">
        <w:rPr>
          <w:rFonts w:ascii="Times New Roman" w:hAnsi="Times New Roman" w:cs="Times New Roman"/>
          <w:sz w:val="24"/>
          <w:szCs w:val="24"/>
        </w:rPr>
        <w:t xml:space="preserve">The dances marked the unity of the slaves working on plantations and some emulated oppressors’ </w:t>
      </w:r>
      <w:proofErr w:type="spellStart"/>
      <w:r w:rsidRPr="00717CD3">
        <w:rPr>
          <w:rFonts w:ascii="Times New Roman" w:hAnsi="Times New Roman" w:cs="Times New Roman"/>
          <w:sz w:val="24"/>
          <w:szCs w:val="24"/>
        </w:rPr>
        <w:t>behavior</w:t>
      </w:r>
      <w:proofErr w:type="spellEnd"/>
      <w:r w:rsidRPr="00717CD3">
        <w:rPr>
          <w:rFonts w:ascii="Times New Roman" w:hAnsi="Times New Roman" w:cs="Times New Roman"/>
          <w:sz w:val="24"/>
          <w:szCs w:val="24"/>
        </w:rPr>
        <w:t xml:space="preserve"> to show resistance towards slavery. These dances, considered plantation dances moved onto the stage. The Minstrel shows in the 1800s introduced the African dances to large audiences. Both blacks and Americans performed these dances as a popular entertainment (Emery, 1988).  The start of the 19th century marked rapid popularity of black dances like the Cakewalk, Charleston, the Lindy Hop, the twist and the Jitterbug. During the Harlem Renaissance in the 19th century, more African dance innovations were featured in theatre, literature, and music.</w:t>
      </w:r>
    </w:p>
    <w:p w14:paraId="08D35E16" w14:textId="77777777" w:rsidR="00717CD3" w:rsidRPr="00717CD3" w:rsidRDefault="00717CD3" w:rsidP="00717CD3">
      <w:pPr>
        <w:spacing w:line="480" w:lineRule="auto"/>
        <w:jc w:val="both"/>
        <w:rPr>
          <w:rFonts w:ascii="Times New Roman" w:hAnsi="Times New Roman" w:cs="Times New Roman"/>
          <w:sz w:val="24"/>
          <w:szCs w:val="24"/>
        </w:rPr>
      </w:pPr>
      <w:r w:rsidRPr="00717CD3">
        <w:rPr>
          <w:rFonts w:ascii="Times New Roman" w:hAnsi="Times New Roman" w:cs="Times New Roman"/>
          <w:sz w:val="24"/>
          <w:szCs w:val="24"/>
        </w:rPr>
        <w:t xml:space="preserve">A similar scenario happened among the Mexicans. </w:t>
      </w:r>
      <w:proofErr w:type="spellStart"/>
      <w:r w:rsidRPr="00717CD3">
        <w:rPr>
          <w:rFonts w:ascii="Times New Roman" w:hAnsi="Times New Roman" w:cs="Times New Roman"/>
          <w:i/>
          <w:sz w:val="24"/>
          <w:szCs w:val="24"/>
        </w:rPr>
        <w:t>Folklorico</w:t>
      </w:r>
      <w:proofErr w:type="spellEnd"/>
      <w:r w:rsidRPr="00717CD3">
        <w:rPr>
          <w:rFonts w:ascii="Times New Roman" w:hAnsi="Times New Roman" w:cs="Times New Roman"/>
          <w:i/>
          <w:sz w:val="24"/>
          <w:szCs w:val="24"/>
        </w:rPr>
        <w:t>,</w:t>
      </w:r>
      <w:r w:rsidRPr="00717CD3">
        <w:rPr>
          <w:rFonts w:ascii="Times New Roman" w:hAnsi="Times New Roman" w:cs="Times New Roman"/>
          <w:sz w:val="24"/>
          <w:szCs w:val="24"/>
        </w:rPr>
        <w:t xml:space="preserve"> a Mexican dance developed immediately after the 1910 Mexican revolution through merging of regional ballet and classical ballet as a way of showcasing Mexico’s rich cultural diversity and unity. In the 1930s, the Mexican government collected folk dances across the country and integrated them in school curriculum. This made the dance blossom in the 1960s and 1970s to become associated with the Chicano Civil Rights movement and was used as a common identity across the US-Mexico border. In the US, different folk groups embraced </w:t>
      </w:r>
      <w:proofErr w:type="spellStart"/>
      <w:r w:rsidRPr="00717CD3">
        <w:rPr>
          <w:rFonts w:ascii="Times New Roman" w:hAnsi="Times New Roman" w:cs="Times New Roman"/>
          <w:i/>
          <w:sz w:val="24"/>
          <w:szCs w:val="24"/>
        </w:rPr>
        <w:t>Folklorico</w:t>
      </w:r>
      <w:proofErr w:type="spellEnd"/>
      <w:r w:rsidRPr="00717CD3">
        <w:rPr>
          <w:rFonts w:ascii="Times New Roman" w:hAnsi="Times New Roman" w:cs="Times New Roman"/>
          <w:sz w:val="24"/>
          <w:szCs w:val="24"/>
        </w:rPr>
        <w:t xml:space="preserve"> dances to showcase the rich diversity of the Mexican culture (Martin, 1994).</w:t>
      </w:r>
    </w:p>
    <w:p w14:paraId="76190517" w14:textId="2FCD2D43" w:rsidR="009D5A90" w:rsidRDefault="00717CD3" w:rsidP="00717CD3">
      <w:pPr>
        <w:spacing w:line="480" w:lineRule="auto"/>
        <w:jc w:val="both"/>
        <w:rPr>
          <w:rFonts w:ascii="Times New Roman" w:hAnsi="Times New Roman" w:cs="Times New Roman"/>
          <w:sz w:val="24"/>
          <w:szCs w:val="24"/>
        </w:rPr>
      </w:pPr>
      <w:r w:rsidRPr="00717CD3">
        <w:rPr>
          <w:rFonts w:ascii="Times New Roman" w:hAnsi="Times New Roman" w:cs="Times New Roman"/>
          <w:sz w:val="24"/>
          <w:szCs w:val="24"/>
        </w:rPr>
        <w:t xml:space="preserve">In conclusion, it is inevitable to note that it is surprising how dance trends among minority groups in the U.S dominated the nation. When people of different cultures co-habit a territory, there is cultural erosion and integration. Immigrants in America had a great impact on </w:t>
      </w:r>
      <w:r w:rsidRPr="00717CD3">
        <w:rPr>
          <w:rFonts w:ascii="Times New Roman" w:hAnsi="Times New Roman" w:cs="Times New Roman"/>
          <w:sz w:val="24"/>
          <w:szCs w:val="24"/>
        </w:rPr>
        <w:lastRenderedPageBreak/>
        <w:t>American dance. An integration of cultures developed dance trends that were emulated by people from many cultural backgrounds and a result, fostered unity and social class identification</w:t>
      </w:r>
    </w:p>
    <w:p w14:paraId="4B07DD2E" w14:textId="07BD115F" w:rsidR="009D5A90" w:rsidRDefault="009D5A90" w:rsidP="007B07DF">
      <w:pPr>
        <w:spacing w:line="480" w:lineRule="auto"/>
        <w:jc w:val="both"/>
        <w:rPr>
          <w:rFonts w:ascii="Times New Roman" w:hAnsi="Times New Roman" w:cs="Times New Roman"/>
          <w:sz w:val="24"/>
          <w:szCs w:val="24"/>
        </w:rPr>
      </w:pPr>
    </w:p>
    <w:p w14:paraId="7B500CF3" w14:textId="490DC342" w:rsidR="009D5A90" w:rsidRDefault="009D5A90" w:rsidP="007B07DF">
      <w:pPr>
        <w:spacing w:line="480" w:lineRule="auto"/>
        <w:jc w:val="both"/>
        <w:rPr>
          <w:rFonts w:ascii="Times New Roman" w:hAnsi="Times New Roman" w:cs="Times New Roman"/>
          <w:sz w:val="24"/>
          <w:szCs w:val="24"/>
        </w:rPr>
      </w:pPr>
    </w:p>
    <w:p w14:paraId="300893EB" w14:textId="541F6926" w:rsidR="009D5A90" w:rsidRDefault="009D5A90" w:rsidP="007B07DF">
      <w:pPr>
        <w:spacing w:line="480" w:lineRule="auto"/>
        <w:jc w:val="both"/>
        <w:rPr>
          <w:rFonts w:ascii="Times New Roman" w:hAnsi="Times New Roman" w:cs="Times New Roman"/>
          <w:sz w:val="24"/>
          <w:szCs w:val="24"/>
        </w:rPr>
      </w:pPr>
    </w:p>
    <w:p w14:paraId="5411BB48" w14:textId="474AA940" w:rsidR="009D5A90" w:rsidRDefault="009D5A90" w:rsidP="007B07DF">
      <w:pPr>
        <w:spacing w:line="480" w:lineRule="auto"/>
        <w:jc w:val="both"/>
        <w:rPr>
          <w:rFonts w:ascii="Times New Roman" w:hAnsi="Times New Roman" w:cs="Times New Roman"/>
          <w:sz w:val="24"/>
          <w:szCs w:val="24"/>
        </w:rPr>
      </w:pPr>
    </w:p>
    <w:p w14:paraId="164BCBE7" w14:textId="74DA139D" w:rsidR="009D5A90" w:rsidRDefault="009D5A90" w:rsidP="007B07DF">
      <w:pPr>
        <w:spacing w:line="480" w:lineRule="auto"/>
        <w:jc w:val="both"/>
        <w:rPr>
          <w:rFonts w:ascii="Times New Roman" w:hAnsi="Times New Roman" w:cs="Times New Roman"/>
          <w:sz w:val="24"/>
          <w:szCs w:val="24"/>
        </w:rPr>
      </w:pPr>
    </w:p>
    <w:p w14:paraId="6D2F5ECD" w14:textId="4D54C68C" w:rsidR="009D5A90" w:rsidRDefault="009D5A90" w:rsidP="007B07DF">
      <w:pPr>
        <w:spacing w:line="480" w:lineRule="auto"/>
        <w:jc w:val="both"/>
        <w:rPr>
          <w:rFonts w:ascii="Times New Roman" w:hAnsi="Times New Roman" w:cs="Times New Roman"/>
          <w:sz w:val="24"/>
          <w:szCs w:val="24"/>
        </w:rPr>
      </w:pPr>
    </w:p>
    <w:p w14:paraId="4851CE3D" w14:textId="0561CAC9" w:rsidR="009D5A90" w:rsidRDefault="009D5A90" w:rsidP="007B07DF">
      <w:pPr>
        <w:spacing w:line="480" w:lineRule="auto"/>
        <w:jc w:val="both"/>
        <w:rPr>
          <w:rFonts w:ascii="Times New Roman" w:hAnsi="Times New Roman" w:cs="Times New Roman"/>
          <w:sz w:val="24"/>
          <w:szCs w:val="24"/>
        </w:rPr>
      </w:pPr>
    </w:p>
    <w:p w14:paraId="13AD4595" w14:textId="79532052" w:rsidR="009D5A90" w:rsidRDefault="009D5A90" w:rsidP="007B07DF">
      <w:pPr>
        <w:spacing w:line="480" w:lineRule="auto"/>
        <w:jc w:val="both"/>
        <w:rPr>
          <w:rFonts w:ascii="Times New Roman" w:hAnsi="Times New Roman" w:cs="Times New Roman"/>
          <w:sz w:val="24"/>
          <w:szCs w:val="24"/>
        </w:rPr>
      </w:pPr>
    </w:p>
    <w:p w14:paraId="050BD6AA" w14:textId="3236E863" w:rsidR="009D5A90" w:rsidRDefault="009D5A90" w:rsidP="007B07DF">
      <w:pPr>
        <w:spacing w:line="480" w:lineRule="auto"/>
        <w:jc w:val="both"/>
        <w:rPr>
          <w:rFonts w:ascii="Times New Roman" w:hAnsi="Times New Roman" w:cs="Times New Roman"/>
          <w:sz w:val="24"/>
          <w:szCs w:val="24"/>
        </w:rPr>
      </w:pPr>
    </w:p>
    <w:p w14:paraId="7F7DF361" w14:textId="77777777" w:rsidR="009D5A90" w:rsidRDefault="009D5A90" w:rsidP="007B07DF">
      <w:pPr>
        <w:spacing w:line="480" w:lineRule="auto"/>
        <w:jc w:val="both"/>
        <w:rPr>
          <w:rFonts w:ascii="Times New Roman" w:hAnsi="Times New Roman" w:cs="Times New Roman"/>
          <w:sz w:val="24"/>
          <w:szCs w:val="24"/>
        </w:rPr>
      </w:pPr>
    </w:p>
    <w:p w14:paraId="72F3DCAB" w14:textId="106581FD" w:rsidR="003E32D9" w:rsidRDefault="003E32D9" w:rsidP="007B07DF">
      <w:pPr>
        <w:spacing w:line="480" w:lineRule="auto"/>
        <w:jc w:val="both"/>
        <w:rPr>
          <w:rFonts w:ascii="Times New Roman" w:hAnsi="Times New Roman" w:cs="Times New Roman"/>
          <w:sz w:val="24"/>
          <w:szCs w:val="24"/>
        </w:rPr>
      </w:pPr>
    </w:p>
    <w:p w14:paraId="21386FC0" w14:textId="0D23CC01" w:rsidR="003E32D9" w:rsidRDefault="003E32D9" w:rsidP="007B07DF">
      <w:pPr>
        <w:spacing w:line="480" w:lineRule="auto"/>
        <w:jc w:val="both"/>
        <w:rPr>
          <w:rFonts w:ascii="Times New Roman" w:hAnsi="Times New Roman" w:cs="Times New Roman"/>
          <w:sz w:val="24"/>
          <w:szCs w:val="24"/>
        </w:rPr>
      </w:pPr>
    </w:p>
    <w:p w14:paraId="3155FF22" w14:textId="2FCB8BE0" w:rsidR="003E32D9" w:rsidRDefault="003E32D9" w:rsidP="007B07DF">
      <w:pPr>
        <w:spacing w:line="480" w:lineRule="auto"/>
        <w:jc w:val="both"/>
        <w:rPr>
          <w:rFonts w:ascii="Times New Roman" w:hAnsi="Times New Roman" w:cs="Times New Roman"/>
          <w:sz w:val="24"/>
          <w:szCs w:val="24"/>
        </w:rPr>
      </w:pPr>
    </w:p>
    <w:p w14:paraId="2EC1E68B" w14:textId="5FB637FD" w:rsidR="00B61CEF" w:rsidRDefault="00B61CEF" w:rsidP="007B07DF">
      <w:pPr>
        <w:spacing w:line="480" w:lineRule="auto"/>
        <w:jc w:val="both"/>
        <w:rPr>
          <w:rFonts w:ascii="Times New Roman" w:hAnsi="Times New Roman" w:cs="Times New Roman"/>
          <w:sz w:val="24"/>
          <w:szCs w:val="24"/>
        </w:rPr>
      </w:pPr>
    </w:p>
    <w:p w14:paraId="6C8EC86A" w14:textId="3CAB6CBD" w:rsidR="00B61CEF" w:rsidRDefault="00B61CEF" w:rsidP="007B07DF">
      <w:pPr>
        <w:spacing w:line="480" w:lineRule="auto"/>
        <w:jc w:val="both"/>
        <w:rPr>
          <w:rFonts w:ascii="Times New Roman" w:hAnsi="Times New Roman" w:cs="Times New Roman"/>
          <w:sz w:val="24"/>
          <w:szCs w:val="24"/>
        </w:rPr>
      </w:pPr>
    </w:p>
    <w:p w14:paraId="17776D99" w14:textId="5BB43F60" w:rsidR="00B61CEF" w:rsidRDefault="00B61CEF" w:rsidP="007B07DF">
      <w:pPr>
        <w:spacing w:line="480" w:lineRule="auto"/>
        <w:jc w:val="both"/>
        <w:rPr>
          <w:rFonts w:ascii="Times New Roman" w:hAnsi="Times New Roman" w:cs="Times New Roman"/>
          <w:sz w:val="24"/>
          <w:szCs w:val="24"/>
        </w:rPr>
      </w:pPr>
    </w:p>
    <w:p w14:paraId="2CF039F1" w14:textId="77777777" w:rsidR="00B61CEF" w:rsidRDefault="00B61CEF" w:rsidP="007B07DF">
      <w:pPr>
        <w:spacing w:line="480" w:lineRule="auto"/>
        <w:jc w:val="both"/>
        <w:rPr>
          <w:rFonts w:ascii="Times New Roman" w:hAnsi="Times New Roman" w:cs="Times New Roman"/>
          <w:sz w:val="24"/>
          <w:szCs w:val="24"/>
        </w:rPr>
      </w:pPr>
      <w:bookmarkStart w:id="0" w:name="_GoBack"/>
      <w:bookmarkEnd w:id="0"/>
    </w:p>
    <w:p w14:paraId="01B3D5FC" w14:textId="2A52AC30" w:rsidR="003E32D9" w:rsidRDefault="003E32D9" w:rsidP="00E631A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F6A1CFE" w14:textId="39485FC5" w:rsidR="003E32D9" w:rsidRPr="003E32D9" w:rsidRDefault="003E32D9" w:rsidP="003E32D9">
      <w:pPr>
        <w:pStyle w:val="NormalWeb"/>
        <w:spacing w:line="240" w:lineRule="atLeast"/>
      </w:pPr>
      <w:r w:rsidRPr="003E32D9">
        <w:t xml:space="preserve">Emery, L (1988). </w:t>
      </w:r>
      <w:r w:rsidRPr="003E32D9">
        <w:rPr>
          <w:i/>
          <w:iCs/>
        </w:rPr>
        <w:t>Black Dance: From 1619 to Today.</w:t>
      </w:r>
      <w:r w:rsidRPr="003E32D9">
        <w:t xml:space="preserve"> Princeton: Princeton Univ. Press </w:t>
      </w:r>
    </w:p>
    <w:p w14:paraId="5A2F78FF" w14:textId="77777777" w:rsidR="003E32D9" w:rsidRPr="003E32D9" w:rsidRDefault="003E32D9" w:rsidP="003E32D9">
      <w:pPr>
        <w:pStyle w:val="NormalWeb"/>
        <w:spacing w:line="240" w:lineRule="atLeast"/>
      </w:pPr>
      <w:r w:rsidRPr="003E32D9">
        <w:t xml:space="preserve">Martin, C (1994), </w:t>
      </w:r>
      <w:r w:rsidRPr="003E32D9">
        <w:rPr>
          <w:i/>
          <w:iCs/>
        </w:rPr>
        <w:t>Dance Marathons: Performing American Culture of the 1920s and 1930s</w:t>
      </w:r>
      <w:r w:rsidRPr="003E32D9">
        <w:t>. Mississippi: Univ. Press of Miss.</w:t>
      </w:r>
    </w:p>
    <w:p w14:paraId="747D2B5E" w14:textId="77777777" w:rsidR="003E32D9" w:rsidRPr="003E32D9" w:rsidRDefault="003E32D9" w:rsidP="003E32D9">
      <w:pPr>
        <w:pStyle w:val="NormalWeb"/>
        <w:spacing w:line="240" w:lineRule="atLeast"/>
      </w:pPr>
      <w:r w:rsidRPr="003E32D9">
        <w:t xml:space="preserve">Thomas, H (2003), </w:t>
      </w:r>
      <w:r w:rsidRPr="003E32D9">
        <w:rPr>
          <w:i/>
          <w:iCs/>
        </w:rPr>
        <w:t>The Body, Dance, and Cultural Theory</w:t>
      </w:r>
      <w:r w:rsidRPr="003E32D9">
        <w:t>. Palgrave Macmillan.</w:t>
      </w:r>
    </w:p>
    <w:p w14:paraId="60772D22" w14:textId="570B6BDC" w:rsidR="005B2874" w:rsidRDefault="005B2874" w:rsidP="007B07DF">
      <w:pPr>
        <w:spacing w:line="480" w:lineRule="auto"/>
        <w:jc w:val="both"/>
        <w:rPr>
          <w:rFonts w:ascii="Times New Roman" w:hAnsi="Times New Roman" w:cs="Times New Roman"/>
          <w:sz w:val="24"/>
          <w:szCs w:val="24"/>
        </w:rPr>
      </w:pPr>
    </w:p>
    <w:sectPr w:rsidR="005B287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FFA4BC" w14:textId="77777777" w:rsidR="00243D7C" w:rsidRDefault="00243D7C" w:rsidP="00717CD3">
      <w:pPr>
        <w:spacing w:after="0" w:line="240" w:lineRule="auto"/>
      </w:pPr>
      <w:r>
        <w:separator/>
      </w:r>
    </w:p>
  </w:endnote>
  <w:endnote w:type="continuationSeparator" w:id="0">
    <w:p w14:paraId="6AD70051" w14:textId="77777777" w:rsidR="00243D7C" w:rsidRDefault="00243D7C" w:rsidP="00717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5AAB80" w14:textId="77777777" w:rsidR="00243D7C" w:rsidRDefault="00243D7C" w:rsidP="00717CD3">
      <w:pPr>
        <w:spacing w:after="0" w:line="240" w:lineRule="auto"/>
      </w:pPr>
      <w:r>
        <w:separator/>
      </w:r>
    </w:p>
  </w:footnote>
  <w:footnote w:type="continuationSeparator" w:id="0">
    <w:p w14:paraId="1DD10781" w14:textId="77777777" w:rsidR="00243D7C" w:rsidRDefault="00243D7C" w:rsidP="00717CD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64F"/>
    <w:rsid w:val="0000664A"/>
    <w:rsid w:val="000B1715"/>
    <w:rsid w:val="000C7BD6"/>
    <w:rsid w:val="000D5077"/>
    <w:rsid w:val="00131048"/>
    <w:rsid w:val="001A207A"/>
    <w:rsid w:val="001B07AB"/>
    <w:rsid w:val="001C6B78"/>
    <w:rsid w:val="00243D7C"/>
    <w:rsid w:val="0025502E"/>
    <w:rsid w:val="002E776B"/>
    <w:rsid w:val="003253B1"/>
    <w:rsid w:val="003342C9"/>
    <w:rsid w:val="003348BB"/>
    <w:rsid w:val="00357C3A"/>
    <w:rsid w:val="00381A56"/>
    <w:rsid w:val="00392538"/>
    <w:rsid w:val="003E32D9"/>
    <w:rsid w:val="00414D9F"/>
    <w:rsid w:val="004F6247"/>
    <w:rsid w:val="00535032"/>
    <w:rsid w:val="005479D2"/>
    <w:rsid w:val="005628D8"/>
    <w:rsid w:val="00585190"/>
    <w:rsid w:val="0059144B"/>
    <w:rsid w:val="005B2874"/>
    <w:rsid w:val="005F4A4F"/>
    <w:rsid w:val="00615E58"/>
    <w:rsid w:val="006438E6"/>
    <w:rsid w:val="00667987"/>
    <w:rsid w:val="0067167B"/>
    <w:rsid w:val="006730A6"/>
    <w:rsid w:val="0070394F"/>
    <w:rsid w:val="00717CD3"/>
    <w:rsid w:val="0073441E"/>
    <w:rsid w:val="007B07DF"/>
    <w:rsid w:val="007D70C3"/>
    <w:rsid w:val="008E1620"/>
    <w:rsid w:val="008F241B"/>
    <w:rsid w:val="0091465E"/>
    <w:rsid w:val="00930C01"/>
    <w:rsid w:val="009A3EC9"/>
    <w:rsid w:val="009B3A96"/>
    <w:rsid w:val="009D5A90"/>
    <w:rsid w:val="00A7782B"/>
    <w:rsid w:val="00AB2CA1"/>
    <w:rsid w:val="00AE527C"/>
    <w:rsid w:val="00AE7DF4"/>
    <w:rsid w:val="00AF26D3"/>
    <w:rsid w:val="00B47506"/>
    <w:rsid w:val="00B61CEF"/>
    <w:rsid w:val="00B7647D"/>
    <w:rsid w:val="00B76761"/>
    <w:rsid w:val="00B8015E"/>
    <w:rsid w:val="00B85151"/>
    <w:rsid w:val="00B8660E"/>
    <w:rsid w:val="00BE128B"/>
    <w:rsid w:val="00C72D1D"/>
    <w:rsid w:val="00D4164F"/>
    <w:rsid w:val="00DB3E7F"/>
    <w:rsid w:val="00DF5BFA"/>
    <w:rsid w:val="00E133C3"/>
    <w:rsid w:val="00E631A0"/>
    <w:rsid w:val="00E8384E"/>
    <w:rsid w:val="00EC3CDB"/>
    <w:rsid w:val="00ED58D7"/>
    <w:rsid w:val="00F06183"/>
    <w:rsid w:val="00F310C0"/>
    <w:rsid w:val="00F32E3B"/>
    <w:rsid w:val="00FB0103"/>
    <w:rsid w:val="00FB2E9A"/>
    <w:rsid w:val="00FD4C7E"/>
    <w:rsid w:val="00FE27A8"/>
    <w:rsid w:val="00FF18CF"/>
    <w:rsid w:val="00FF75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31E47"/>
  <w15:chartTrackingRefBased/>
  <w15:docId w15:val="{E3E7BE03-C357-4064-99D8-51F2D1E58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287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717C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7CD3"/>
  </w:style>
  <w:style w:type="paragraph" w:styleId="Footer">
    <w:name w:val="footer"/>
    <w:basedOn w:val="Normal"/>
    <w:link w:val="FooterChar"/>
    <w:uiPriority w:val="99"/>
    <w:unhideWhenUsed/>
    <w:rsid w:val="00717C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7C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067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4</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Peninnah Kalondu</dc:creator>
  <cp:keywords/>
  <dc:description/>
  <cp:lastModifiedBy>Peninnah Kalondu</cp:lastModifiedBy>
  <cp:revision>65</cp:revision>
  <dcterms:created xsi:type="dcterms:W3CDTF">2018-12-09T06:58:00Z</dcterms:created>
  <dcterms:modified xsi:type="dcterms:W3CDTF">2018-12-09T09:41:00Z</dcterms:modified>
</cp:coreProperties>
</file>